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25" w:rsidRPr="006A6925" w:rsidRDefault="006A6925" w:rsidP="006A6925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925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E07634" w:rsidRPr="006A6925" w:rsidRDefault="006A6925" w:rsidP="006A6925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6925">
        <w:rPr>
          <w:rFonts w:ascii="Times New Roman" w:hAnsi="Times New Roman" w:cs="Times New Roman"/>
          <w:sz w:val="20"/>
          <w:szCs w:val="20"/>
        </w:rPr>
        <w:t xml:space="preserve">о стоимости работ (услуг) по содержанию и ремонту общего имущества в многоквартирном доме </w:t>
      </w:r>
      <w:r w:rsidR="00874C8D" w:rsidRPr="006A6925">
        <w:rPr>
          <w:rFonts w:ascii="Times New Roman" w:hAnsi="Times New Roman" w:cs="Times New Roman"/>
          <w:sz w:val="18"/>
          <w:szCs w:val="18"/>
        </w:rPr>
        <w:t>по адресу: г. Майкоп, у</w:t>
      </w:r>
      <w:r w:rsidR="00E07634" w:rsidRPr="006A6925">
        <w:rPr>
          <w:rFonts w:ascii="Times New Roman" w:hAnsi="Times New Roman" w:cs="Times New Roman"/>
          <w:sz w:val="18"/>
          <w:szCs w:val="18"/>
        </w:rPr>
        <w:t xml:space="preserve">л. </w:t>
      </w:r>
      <w:r w:rsidR="00F23DFF" w:rsidRPr="006A6925">
        <w:rPr>
          <w:rFonts w:ascii="Times New Roman" w:hAnsi="Times New Roman" w:cs="Times New Roman"/>
          <w:sz w:val="18"/>
          <w:szCs w:val="18"/>
        </w:rPr>
        <w:t xml:space="preserve">Михайлова, д. </w:t>
      </w:r>
      <w:r w:rsidR="00E65842" w:rsidRPr="006A6925">
        <w:rPr>
          <w:rFonts w:ascii="Times New Roman" w:hAnsi="Times New Roman" w:cs="Times New Roman"/>
          <w:sz w:val="18"/>
          <w:szCs w:val="18"/>
        </w:rPr>
        <w:t>10</w:t>
      </w:r>
    </w:p>
    <w:tbl>
      <w:tblPr>
        <w:tblStyle w:val="a3"/>
        <w:tblpPr w:leftFromText="180" w:rightFromText="180" w:vertAnchor="text" w:horzAnchor="margin" w:tblpY="92"/>
        <w:tblOverlap w:val="never"/>
        <w:tblW w:w="15385" w:type="dxa"/>
        <w:tblLayout w:type="fixed"/>
        <w:tblLook w:val="04A0"/>
      </w:tblPr>
      <w:tblGrid>
        <w:gridCol w:w="529"/>
        <w:gridCol w:w="3974"/>
        <w:gridCol w:w="8788"/>
        <w:gridCol w:w="1095"/>
        <w:gridCol w:w="6"/>
        <w:gridCol w:w="987"/>
        <w:gridCol w:w="6"/>
      </w:tblGrid>
      <w:tr w:rsidR="006A6925" w:rsidRPr="006A6925" w:rsidTr="006A6925">
        <w:trPr>
          <w:cantSplit/>
          <w:trHeight w:val="536"/>
        </w:trPr>
        <w:tc>
          <w:tcPr>
            <w:tcW w:w="529" w:type="dxa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74" w:type="dxa"/>
            <w:vAlign w:val="center"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788" w:type="dxa"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Периодич-         ность</w:t>
            </w: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содержания 1 м2 общ. площ жил.пом </w:t>
            </w:r>
          </w:p>
        </w:tc>
      </w:tr>
      <w:tr w:rsidR="006A6925" w:rsidRPr="006A6925" w:rsidTr="006A6925">
        <w:trPr>
          <w:trHeight w:val="70"/>
        </w:trPr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Содержание общего имущества  </w:t>
            </w:r>
          </w:p>
        </w:tc>
        <w:tc>
          <w:tcPr>
            <w:tcW w:w="8788" w:type="dxa"/>
            <w:tcBorders>
              <w:bottom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25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74" w:type="dxa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 Осмотр общего имущества </w:t>
            </w:r>
          </w:p>
        </w:tc>
        <w:tc>
          <w:tcPr>
            <w:tcW w:w="8788" w:type="dxa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233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планового: </w:t>
            </w:r>
          </w:p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Осмотр весенний и осенний всего общего имущества: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sz w:val="18"/>
                <w:szCs w:val="18"/>
              </w:rPr>
              <w:t xml:space="preserve"> - 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межквартирных лестничных площадок и лестниц;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коридоров, чердаков, технического подвала;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крыши;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ограждающие несущие и ненесущие конструкций</w:t>
            </w:r>
            <w:bookmarkStart w:id="0" w:name="Par66"/>
            <w:bookmarkEnd w:id="0"/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- механическое, электрическое, санитарно-техническое оборудования; 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 земельного участка, на котором расположен МКД с элементами озеленения и благоустро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ства;</w:t>
            </w:r>
            <w:bookmarkStart w:id="1" w:name="_GoBack"/>
            <w:bookmarkEnd w:id="1"/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внутридомовых инженерные системы холодного водоснабжения; водоотведения; отопления; электроснабж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водосточной системы крыши;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- исправности канализационных вытяжек; 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366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техническим состоянием несущих конструкций здания, </w:t>
            </w:r>
            <w:r w:rsidRPr="006A6925">
              <w:rPr>
                <w:sz w:val="18"/>
                <w:szCs w:val="18"/>
              </w:rPr>
              <w:t xml:space="preserve"> 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внутридомовых и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женерных систем электро, тепло-, газо- и водоснабжения, водоотведения,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290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Документальное отражение результатов осмотра: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оформление актов, паспортов, журналов;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о мерах (мероприятиях), необходимых для устранения выявленных дефектов (неи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правностей, повреждений);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составление перечня (по результатам весеннего осмотра) мероприятий и установить объемы работ, необход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мых для подготовки здания и его инженерного оборудования к эксплуатации в следующий зимний период;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по оконч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нии осмотра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390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Устранение мелких неисправностей, а также наладка и регулировка санитарно-технических приборов и инж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нерного оборудования;</w:t>
            </w:r>
          </w:p>
        </w:tc>
        <w:tc>
          <w:tcPr>
            <w:tcW w:w="1101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540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Уточнение объемов работ по текущему ремонту (по результатам весеннего осмотра на т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кущий год и осеннего осмотра - на следующий год), а также определение неисправностей и повреждений, устранение которых треб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ет капитального ремонта;</w:t>
            </w:r>
          </w:p>
        </w:tc>
        <w:tc>
          <w:tcPr>
            <w:tcW w:w="1101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402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Выдача рекомендаций  собственникам жилых помещений на выполнение текущего ремонта за свой счет с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гласно действующим нормативным документам;</w:t>
            </w:r>
          </w:p>
        </w:tc>
        <w:tc>
          <w:tcPr>
            <w:tcW w:w="1101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93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частичного </w:t>
            </w:r>
          </w:p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электроснабжения: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электроизмерительные работы электрооборудования согласно ПТЭЭП;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95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газоснабжения: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в соответствии с договором ОАО «АДЫГГАЗ»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6A6925" w:rsidRPr="006A6925" w:rsidTr="006A6925">
        <w:trPr>
          <w:trHeight w:val="189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Система вентиляции: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 проверка вентиляционных каналов в соответствии с договором «АРО ВДПО» -143 канала (за 7 дней до, во время, в течении 7 дней после отопительного  сезона)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6A6925" w:rsidRPr="006A6925" w:rsidTr="006A6925">
        <w:trPr>
          <w:trHeight w:val="546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Лифт: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оценка соответствия лифта в форме периодического технического освидетельствования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Уборка и санитарно-гигиеническая очистка п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мещений общего пользования, а также земельн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го участка, входящего в состав общего имущес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Санитарно-гигиеническая очистка мест общего пользования, 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1266,9</w:t>
            </w: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(м2):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Влажное подметание лестниц и квартирных площадок нижних 2-х этажей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</w:t>
            </w:r>
            <w:r w:rsidRPr="006A6925">
              <w:rPr>
                <w:sz w:val="18"/>
                <w:szCs w:val="18"/>
              </w:rPr>
              <w:t xml:space="preserve"> 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квартирных площадок выше 2-го этажа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раз/нед.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Мытье квартирных площадок и лестниц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Уборка площадки перед входом в подъезды (площадка и ступеньки)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раз/нед.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на лестничных площадках, оконных решеток, лестничное огражд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ние, обметание пыли с потолков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3 раза/мес.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>Уборка и санитарно-гигиеническая очистка</w:t>
            </w:r>
            <w:r w:rsidRPr="006A6925">
              <w:rPr>
                <w:i/>
                <w:sz w:val="18"/>
                <w:szCs w:val="18"/>
              </w:rPr>
              <w:t xml:space="preserve"> </w:t>
            </w: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земельного участка 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3052</w:t>
            </w: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(м2):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5 дн./нед.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подметание земельного участка в летний период и транспортировка мусора в установленное место;</w:t>
            </w:r>
          </w:p>
        </w:tc>
        <w:tc>
          <w:tcPr>
            <w:tcW w:w="1101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уборку мусора с газона;</w:t>
            </w:r>
          </w:p>
        </w:tc>
        <w:tc>
          <w:tcPr>
            <w:tcW w:w="1101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101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санитарное обслуживание контейнера и контейнерной площадки;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Дератизация,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 956,7 м2;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6A6925" w:rsidRPr="006A6925" w:rsidTr="006A6925">
        <w:trPr>
          <w:trHeight w:val="201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>Дезинсекция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, 956,7 м2;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6A6925" w:rsidRPr="006A6925" w:rsidTr="006A6925">
        <w:trPr>
          <w:trHeight w:val="70"/>
        </w:trPr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Сбор и вывоз твердых бытовых отх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Отходы, образовавшиеся в результате жизнедеятельности человека -  248 чел.</w:t>
            </w:r>
          </w:p>
          <w:p w:rsidR="006A6925" w:rsidRPr="006A6925" w:rsidRDefault="006A6925" w:rsidP="006A692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Вывоз крупногабаритного ТБО</w:t>
            </w:r>
          </w:p>
          <w:p w:rsidR="006A6925" w:rsidRPr="006A6925" w:rsidRDefault="006A6925" w:rsidP="006A692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Санитарное содержание контейнерного бака и контейнерной площадки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6A6925" w:rsidRPr="006A6925" w:rsidTr="006A6925">
        <w:trPr>
          <w:trHeight w:val="374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Организация мест для накопления и накопл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ние отработанных ртутьсодержащих ламп и их пер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дачу в сп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циализированные организации.</w:t>
            </w:r>
          </w:p>
        </w:tc>
        <w:tc>
          <w:tcPr>
            <w:tcW w:w="8788" w:type="dxa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 специализированной организацией на сбор и вывоз  отработанных ртутьсоде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жащих ламп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6A6925" w:rsidRPr="006A6925" w:rsidTr="006A6925">
        <w:trPr>
          <w:trHeight w:val="265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сбор отработанных ртутьсодержащих ламп у собственников и нанимателей жилых помещ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01" w:type="dxa"/>
            <w:gridSpan w:val="2"/>
          </w:tcPr>
          <w:p w:rsidR="006A6925" w:rsidRPr="006A6925" w:rsidRDefault="006A6925" w:rsidP="006A692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при обр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щении собс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венника</w:t>
            </w: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25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накопления ртутьсодержащих ламп</w:t>
            </w:r>
          </w:p>
        </w:tc>
        <w:tc>
          <w:tcPr>
            <w:tcW w:w="1101" w:type="dxa"/>
            <w:gridSpan w:val="2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305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993" w:type="dxa"/>
            <w:gridSpan w:val="2"/>
            <w:vMerge/>
            <w:tcBorders>
              <w:bottom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5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Меры пожарной безопасности в соо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ветствии с законодательством Российской Федерации о п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жарной без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пасности</w:t>
            </w:r>
          </w:p>
        </w:tc>
        <w:tc>
          <w:tcPr>
            <w:tcW w:w="8788" w:type="dxa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 кварт.</w:t>
            </w:r>
          </w:p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6A6925" w:rsidRPr="006A6925" w:rsidTr="006A6925">
        <w:trPr>
          <w:trHeight w:val="284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 год</w:t>
            </w: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210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доведение мер пожарной безопасности до собственников и нанимателей жилых помещений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 весной</w:t>
            </w: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80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органами пожарного надзора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gridSpan w:val="2"/>
            <w:vMerge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73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  4года</w:t>
            </w:r>
          </w:p>
        </w:tc>
        <w:tc>
          <w:tcPr>
            <w:tcW w:w="993" w:type="dxa"/>
            <w:gridSpan w:val="2"/>
            <w:vMerge/>
            <w:tcBorders>
              <w:bottom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69"/>
        </w:trPr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974" w:type="dxa"/>
            <w:tcBorders>
              <w:bottom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Содержание и уход за элементами озеленения и благоустройства, а также иными предназначе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ными для обслуживания, эксплуатации и благ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устройства этого многоквартирного дома объе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тами, расположенными на земельном участке, входящем в с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став общего имущества</w:t>
            </w:r>
          </w:p>
        </w:tc>
        <w:tc>
          <w:tcPr>
            <w:tcW w:w="8788" w:type="dxa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Покос травы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3 раза </w:t>
            </w:r>
          </w:p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май-июль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6A6925" w:rsidRPr="006A6925" w:rsidTr="006A6925">
        <w:trPr>
          <w:trHeight w:val="33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8788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Лифты: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техобслуживание лифтов -  3  шт;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</w:tr>
      <w:tr w:rsidR="006A6925" w:rsidRPr="006A6925" w:rsidTr="006A6925">
        <w:trPr>
          <w:trHeight w:val="230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страхование гражданской  ответственности владельца опасного объекта4 шт.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6A6925" w:rsidRPr="006A6925" w:rsidTr="006A6925">
        <w:trPr>
          <w:trHeight w:val="278"/>
        </w:trPr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Аварийное обслуживание</w:t>
            </w:r>
            <w:r w:rsidRPr="006A692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:</w:t>
            </w:r>
            <w:r w:rsidRPr="006A69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устранение неисправности аварийного порядка трубопроводов и их сопряжений (с фитингами, арм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турой и приборами водопровода, канализации, горячего водоснабжения, центрального отопления, газ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оборудования)                            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 течении всего срока действия договора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сезонной эксплуатации </w:t>
            </w:r>
          </w:p>
        </w:tc>
        <w:tc>
          <w:tcPr>
            <w:tcW w:w="8788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отопления: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испытания на прочность и плотность (гидравлические испытания) узлов ввода и систем отопления, регул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ровка систем отопления;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проведение пробных пусконаладочных работ;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удаление воздуха из системы отопления;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промывка централизованных систем теплоснабжения для удаления накипно-коррозионных отлож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Проверка готовности  системы к эксплуатации в зимних условиях;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3974" w:type="dxa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Проведение обязательных в отношении о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щего имущества мероприятий по энергосб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режению и повышению энергетической э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фективности</w:t>
            </w:r>
          </w:p>
        </w:tc>
        <w:tc>
          <w:tcPr>
            <w:tcW w:w="8788" w:type="dxa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Система ГВС:</w:t>
            </w:r>
          </w:p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- изоляция трубопровода </w:t>
            </w:r>
          </w:p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Система отопления:</w:t>
            </w:r>
          </w:p>
          <w:p w:rsidR="006A6925" w:rsidRPr="006A6925" w:rsidRDefault="006A6925" w:rsidP="006A692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- изоляция трубопровода 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установки и ввода в эксплуат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цию коллективных (общ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домовых) приборов учета 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холодной и горячей воды, тепловой и электр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ческой энергии, природного газа, а также их надлежащей эксплуатации (осмотры, технич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ское обслуживание, поверка пр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боров учета и т.д.).</w:t>
            </w:r>
          </w:p>
        </w:tc>
        <w:tc>
          <w:tcPr>
            <w:tcW w:w="8788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Узел учета тепловой энергии: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 ;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41"/>
              <w:jc w:val="center"/>
              <w:rPr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поверка средств контрольно-измерительных приборов6 приборов;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Узел учета ГВС: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 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поверка средств контрольно-измерительных приборов - 6 приборов;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41"/>
              <w:jc w:val="center"/>
              <w:rPr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i/>
                <w:sz w:val="18"/>
                <w:szCs w:val="18"/>
                <w:lang w:eastAsia="en-US"/>
              </w:rPr>
            </w:pPr>
            <w:r w:rsidRPr="006A6925">
              <w:rPr>
                <w:rFonts w:ascii="Times New Roman" w:hAnsi="Times New Roman" w:cs="Times New Roman"/>
                <w:i/>
                <w:sz w:val="18"/>
                <w:szCs w:val="18"/>
              </w:rPr>
              <w:t>Текущий ремонт</w:t>
            </w:r>
          </w:p>
        </w:tc>
        <w:tc>
          <w:tcPr>
            <w:tcW w:w="8788" w:type="dxa"/>
            <w:tcBorders>
              <w:top w:val="doub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Инженерные сети и конструктивные элементы здания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Система ГВС: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 замена вентилей системы, установка сливных кранов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Система ХВС: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 замена вентилей системы установка сливных кранов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Система отопления:</w:t>
            </w:r>
          </w:p>
          <w:p w:rsidR="006A6925" w:rsidRPr="006A6925" w:rsidRDefault="006A6925" w:rsidP="006A692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6A6925" w:rsidRPr="006A6925" w:rsidRDefault="006A6925" w:rsidP="006A692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6A6925" w:rsidRPr="006A6925" w:rsidRDefault="006A6925" w:rsidP="006A692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изготовление и монтаж воздушных накопителей 12шт.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стены: 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герметизация межпанельных стыков(швов) -150 м погон.</w:t>
            </w:r>
          </w:p>
        </w:tc>
        <w:tc>
          <w:tcPr>
            <w:tcW w:w="1101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Крыша: 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устранение протечек кровли 100 м2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6A6925" w:rsidRPr="006A6925" w:rsidTr="006A6925">
        <w:trPr>
          <w:trHeight w:val="158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ind w:right="-108"/>
              <w:rPr>
                <w:rFonts w:ascii="Times New Roman" w:eastAsiaTheme="minorHAnsi" w:hAnsi="Times New Roman" w:cs="Times New Roman"/>
                <w:i/>
                <w:sz w:val="18"/>
                <w:szCs w:val="18"/>
                <w:lang w:eastAsia="en-US"/>
              </w:rPr>
            </w:pPr>
            <w:r w:rsidRPr="006A6925">
              <w:rPr>
                <w:rFonts w:ascii="Times New Roman" w:eastAsiaTheme="minorHAnsi" w:hAnsi="Times New Roman" w:cs="Times New Roman"/>
                <w:i/>
                <w:sz w:val="18"/>
                <w:szCs w:val="18"/>
                <w:lang w:eastAsia="en-US"/>
              </w:rPr>
              <w:t>Управление многоквартирным домом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925" w:rsidRPr="006A6925" w:rsidTr="006A6925">
        <w:trPr>
          <w:trHeight w:val="419"/>
        </w:trPr>
        <w:tc>
          <w:tcPr>
            <w:tcW w:w="529" w:type="dxa"/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974" w:type="dxa"/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ind w:right="-108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многоквартирным домом и иная н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правленная на достижение целей управл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6A69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деятельность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 , включая ведение актуальных сп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сков в  электронном виде и на бумажных носителях с учетом требований   законодательства Российской Ф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дерации о защите персональных данных;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по вопросам содержания и  ремонта   общего имущества  собственников  помещ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ний  в  МКД;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управляющей организацией рассмотрения  общим  собранием  собственников    помещений в многоквартирном доме вопросов,  связанных  с  </w:t>
            </w:r>
            <w:r w:rsidRPr="006A69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управлением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   многокварти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ным домом;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взаимодействие с  органами  государственной  власти и органами местного  самоуправл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ния  по вопросам, связанным с деятельностью по управлению МКД;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услуги.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содержание информационных систем, обеспечивающих сбор, обработку и хранение да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ных о платежах за жилые помещения и коммунальные услуги, 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 истребование задолженности по оплате жилых помещений и коммунальных услуг.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оказание услуг по ведению бухгалтерского учета, налоговой отчетности, предоставления иной информации в органы государственного жилищного надзора, муниципального жилищного контроля и другие органы, фо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 xml:space="preserve">мирования электронного 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паспорта дома и других технических документов  в соответствии с требованиями Прав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тельства РФ;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A6925" w:rsidRPr="006A6925" w:rsidRDefault="006A6925" w:rsidP="006A692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  <w:tc>
          <w:tcPr>
            <w:tcW w:w="993" w:type="dxa"/>
            <w:gridSpan w:val="2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6A6925" w:rsidRPr="006A6925" w:rsidTr="006A6925">
        <w:trPr>
          <w:gridAfter w:val="1"/>
          <w:wAfter w:w="6" w:type="dxa"/>
          <w:trHeight w:val="65"/>
        </w:trPr>
        <w:tc>
          <w:tcPr>
            <w:tcW w:w="529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974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Прочие услуги (услуги представителя собстве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ников – председателя совета МКД):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ind w:right="-108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uble" w:sz="2" w:space="0" w:color="auto"/>
            </w:tcBorders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снятие показаний индивидуальных, коллективных (общедомовых) приборов учета;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сбор показаний индивидуальных приборов учета и передача их в управляющую организ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цию;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доставка платежных документов (квитанций) на оплату жилых помещений и коммунальных услуг собстве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никам и нанимателям помещений;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доставка уведомлений, предписаний, учет фактически проживающих граждан, сбор заявок на выполнение ремонтных работ;</w:t>
            </w:r>
            <w:r w:rsidRPr="006A6925">
              <w:rPr>
                <w:sz w:val="18"/>
                <w:szCs w:val="18"/>
              </w:rPr>
              <w:t xml:space="preserve"> 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регистрация заявок и жалоб от собственников и нанимателей помещений;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установление количества граждан, проживающих (в том числе временно) в жилом пом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дан;</w:t>
            </w:r>
          </w:p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- выполнение других услуг, связанных с руководством  повседневной деятельностью совета МКД;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A6925" w:rsidRPr="006A6925" w:rsidTr="006A6925">
        <w:trPr>
          <w:trHeight w:val="450"/>
        </w:trPr>
        <w:tc>
          <w:tcPr>
            <w:tcW w:w="52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ind w:right="-108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A6925" w:rsidRPr="006A6925" w:rsidRDefault="006A6925" w:rsidP="006A692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925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</w:tc>
      </w:tr>
    </w:tbl>
    <w:p w:rsidR="00F879A5" w:rsidRPr="006A6925" w:rsidRDefault="00F879A5" w:rsidP="006A692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p w:rsidR="00F17599" w:rsidRPr="006A6925" w:rsidRDefault="00DF0FEA" w:rsidP="006A6925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925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064DD" w:rsidRPr="006A6925" w:rsidRDefault="00E064DD" w:rsidP="006A6925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  <w:sectPr w:rsidR="00E064DD" w:rsidRPr="006A6925" w:rsidSect="00752494">
          <w:pgSz w:w="16838" w:h="11906" w:orient="landscape"/>
          <w:pgMar w:top="426" w:right="567" w:bottom="426" w:left="709" w:header="709" w:footer="709" w:gutter="0"/>
          <w:cols w:space="708"/>
          <w:docGrid w:linePitch="360"/>
        </w:sectPr>
      </w:pPr>
    </w:p>
    <w:p w:rsidR="00E064DD" w:rsidRPr="006A6925" w:rsidRDefault="00E064DD" w:rsidP="006A6925">
      <w:pPr>
        <w:widowControl w:val="0"/>
        <w:shd w:val="clear" w:color="auto" w:fill="FFFFFF"/>
        <w:spacing w:after="0" w:line="21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A692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Приложение 3</w:t>
      </w:r>
    </w:p>
    <w:p w:rsidR="00E064DD" w:rsidRPr="006A6925" w:rsidRDefault="00E064DD" w:rsidP="006A6925">
      <w:pPr>
        <w:widowControl w:val="0"/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A6925">
        <w:rPr>
          <w:rFonts w:ascii="Times New Roman" w:eastAsia="Times New Roman" w:hAnsi="Times New Roman" w:cs="Times New Roman"/>
          <w:sz w:val="20"/>
          <w:szCs w:val="20"/>
        </w:rPr>
        <w:t xml:space="preserve">АКТ                                                                                                                                                                                                                              </w:t>
      </w:r>
    </w:p>
    <w:p w:rsidR="00E064DD" w:rsidRPr="006A6925" w:rsidRDefault="00E064DD" w:rsidP="006A6925">
      <w:pPr>
        <w:widowControl w:val="0"/>
        <w:spacing w:after="0" w:line="216" w:lineRule="auto"/>
        <w:ind w:left="567" w:right="-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925">
        <w:rPr>
          <w:rFonts w:ascii="Times New Roman" w:eastAsia="Times New Roman" w:hAnsi="Times New Roman" w:cs="Times New Roman"/>
          <w:sz w:val="20"/>
          <w:szCs w:val="20"/>
        </w:rPr>
        <w:t>обследования технического состояния общего имущества многоквартирного дома по адресу:</w:t>
      </w:r>
    </w:p>
    <w:p w:rsidR="00E064DD" w:rsidRPr="006A6925" w:rsidRDefault="00E064DD" w:rsidP="006A6925">
      <w:pPr>
        <w:widowControl w:val="0"/>
        <w:spacing w:after="0" w:line="216" w:lineRule="auto"/>
        <w:ind w:left="567" w:right="-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9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925">
        <w:rPr>
          <w:rFonts w:ascii="Times New Roman" w:eastAsia="Times New Roman" w:hAnsi="Times New Roman" w:cs="Times New Roman"/>
          <w:sz w:val="20"/>
          <w:szCs w:val="20"/>
          <w:u w:val="single"/>
        </w:rPr>
        <w:t>г. Майкоп, ул. Михайлова, дом № 10</w:t>
      </w:r>
      <w:r w:rsidRPr="006A69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064DD" w:rsidRPr="006A6925" w:rsidRDefault="00E064DD" w:rsidP="006A6925">
      <w:pPr>
        <w:widowControl w:val="0"/>
        <w:spacing w:after="0" w:line="216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7109"/>
        <w:gridCol w:w="1275"/>
        <w:gridCol w:w="1701"/>
      </w:tblGrid>
      <w:tr w:rsidR="00E064DD" w:rsidRPr="006A6925" w:rsidTr="00E064DD">
        <w:trPr>
          <w:trHeight w:val="300"/>
        </w:trPr>
        <w:tc>
          <w:tcPr>
            <w:tcW w:w="405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09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общего имущества, конструктивных элементов общего имущества</w:t>
            </w:r>
          </w:p>
        </w:tc>
        <w:tc>
          <w:tcPr>
            <w:tcW w:w="1275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85" w:right="-108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701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Необходимый вид работ</w:t>
            </w:r>
          </w:p>
        </w:tc>
      </w:tr>
      <w:tr w:rsidR="00E064DD" w:rsidRPr="006A6925" w:rsidTr="00E064DD">
        <w:trPr>
          <w:trHeight w:val="297"/>
        </w:trPr>
        <w:tc>
          <w:tcPr>
            <w:tcW w:w="405" w:type="dxa"/>
            <w:vMerge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Merge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297"/>
        </w:trPr>
        <w:tc>
          <w:tcPr>
            <w:tcW w:w="405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9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Помещения в многоквартирном доме, не являющиеся частями квартир и предн</w:t>
            </w: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значенные для обслуживания более одного жилого и (или) нежилого помещения: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43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1275" w:type="dxa"/>
            <w:vAlign w:val="center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spacing w:after="0" w:line="216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космет.рем.</w:t>
            </w:r>
          </w:p>
        </w:tc>
      </w:tr>
      <w:tr w:rsidR="00E064DD" w:rsidRPr="006A6925" w:rsidTr="00E064DD">
        <w:trPr>
          <w:trHeight w:val="189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космет.рем.</w:t>
            </w:r>
          </w:p>
        </w:tc>
      </w:tr>
      <w:tr w:rsidR="00E064DD" w:rsidRPr="006A6925" w:rsidTr="00E064DD">
        <w:trPr>
          <w:trHeight w:val="79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лестничная площадка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космет.рем.</w:t>
            </w:r>
          </w:p>
        </w:tc>
      </w:tr>
      <w:tr w:rsidR="00E064DD" w:rsidRPr="006A6925" w:rsidTr="00E064DD">
        <w:trPr>
          <w:trHeight w:val="97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космет.рем.</w:t>
            </w: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чердак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79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подвал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267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крыша                                                                                          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67"/>
        </w:trPr>
        <w:tc>
          <w:tcPr>
            <w:tcW w:w="405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Ограждающие несущие конструкции многоквартирного дома: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фундамент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221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несущие стены наружные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25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несущие стены внутренние (подъезда)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1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междуэтажные плиты перекрытий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203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лоджий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07"/>
        </w:trPr>
        <w:tc>
          <w:tcPr>
            <w:tcW w:w="405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Навес: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53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E064DD" w:rsidRPr="006A6925" w:rsidTr="00E064DD">
        <w:trPr>
          <w:trHeight w:val="240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стены навеса 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300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пол навеса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300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Чердак: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93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несущие подпорные стены крыши на чердаке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93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Подвал: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97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несущие стены в техническом подвале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43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к подвалу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43"/>
        </w:trPr>
        <w:tc>
          <w:tcPr>
            <w:tcW w:w="405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Ограждающие ненесущие конструкции многоквартирного дома, обслуживающие более одного жилого и (или) нежилого помещения: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239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окна в подъездах: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43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слуховые окна на чердаке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88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слуховые окна в подвале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E064DD" w:rsidRPr="006A6925" w:rsidTr="00E064DD">
        <w:trPr>
          <w:trHeight w:val="235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входа в подъезд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267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двери входа  в  подвал 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E064DD" w:rsidRPr="006A6925" w:rsidTr="00E064DD">
        <w:trPr>
          <w:trHeight w:val="129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в помещение электрощитовой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79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перила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25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</w:t>
            </w: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та, с элементами озеленения и благоустройства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Внутридомовая инженерная система холодного водоснабжения 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вентилей запорных, устано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ка отсутству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щихсливных ве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тилей</w:t>
            </w: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Внутридомовая инженерная система горячего водоснабжения 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вентилей запорных, устано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ка отсутству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щихсливных ве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тилей</w:t>
            </w: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Внутридомовая инженерная система водоотведения 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прочистка</w:t>
            </w: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Водосток внутренний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прочистка</w:t>
            </w: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Внутридомовая система отопления 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вентилей запорных, устано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ка отсутству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щихсливных ве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тилей</w:t>
            </w: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Внутридомовая система электроснабжения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Внутридомовая инженерная система газоснабжения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7"/>
        </w:trPr>
        <w:tc>
          <w:tcPr>
            <w:tcW w:w="405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9" w:type="dxa"/>
            <w:vMerge w:val="restart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  вентиляции:</w:t>
            </w:r>
          </w:p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вентиляционные каналы кухонные</w:t>
            </w:r>
          </w:p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вентиляционные каналы санузла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Merge w:val="restart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80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Merge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65"/>
        </w:trPr>
        <w:tc>
          <w:tcPr>
            <w:tcW w:w="405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9" w:type="dxa"/>
            <w:vMerge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  <w:vMerge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9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Узел учета тепловой энергии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9" w:type="dxa"/>
          </w:tcPr>
          <w:p w:rsidR="00E064DD" w:rsidRPr="006A6925" w:rsidRDefault="00E064DD" w:rsidP="006A6925">
            <w:pPr>
              <w:spacing w:after="0" w:line="216" w:lineRule="auto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Узел учета ГВС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9" w:type="dxa"/>
          </w:tcPr>
          <w:p w:rsidR="00E064DD" w:rsidRPr="006A6925" w:rsidRDefault="00E064DD" w:rsidP="006A6925">
            <w:pPr>
              <w:spacing w:after="0" w:line="216" w:lineRule="auto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Узел учета ХВС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9" w:type="dxa"/>
          </w:tcPr>
          <w:p w:rsidR="00E064DD" w:rsidRPr="006A6925" w:rsidRDefault="00E064DD" w:rsidP="006A6925">
            <w:pPr>
              <w:spacing w:after="0" w:line="216" w:lineRule="auto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Общедомовой прибор учета электрической энергии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4DD" w:rsidRPr="006A6925" w:rsidTr="00E064DD">
        <w:trPr>
          <w:trHeight w:val="175"/>
        </w:trPr>
        <w:tc>
          <w:tcPr>
            <w:tcW w:w="405" w:type="dxa"/>
            <w:vAlign w:val="center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9" w:type="dxa"/>
          </w:tcPr>
          <w:p w:rsidR="00E064DD" w:rsidRPr="006A6925" w:rsidRDefault="00E064DD" w:rsidP="006A692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69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Общедомовой прибор учета водоотведения</w:t>
            </w:r>
          </w:p>
        </w:tc>
        <w:tc>
          <w:tcPr>
            <w:tcW w:w="1275" w:type="dxa"/>
          </w:tcPr>
          <w:p w:rsidR="00E064DD" w:rsidRPr="006A6925" w:rsidRDefault="00E064DD" w:rsidP="006A6925">
            <w:pPr>
              <w:spacing w:after="0" w:line="21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A692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E064DD" w:rsidRPr="006A6925" w:rsidRDefault="00E064DD" w:rsidP="006A6925">
            <w:pPr>
              <w:widowControl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473" w:rsidRPr="006A6925" w:rsidRDefault="00BD5473" w:rsidP="006A692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BD5473" w:rsidRPr="006A6925" w:rsidSect="00E064DD">
      <w:pgSz w:w="11906" w:h="16838"/>
      <w:pgMar w:top="567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A8" w:rsidRDefault="003371A8" w:rsidP="00225E86">
      <w:pPr>
        <w:spacing w:after="0" w:line="240" w:lineRule="auto"/>
      </w:pPr>
      <w:r>
        <w:separator/>
      </w:r>
    </w:p>
  </w:endnote>
  <w:endnote w:type="continuationSeparator" w:id="0">
    <w:p w:rsidR="003371A8" w:rsidRDefault="003371A8" w:rsidP="002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A8" w:rsidRDefault="003371A8" w:rsidP="00225E86">
      <w:pPr>
        <w:spacing w:after="0" w:line="240" w:lineRule="auto"/>
      </w:pPr>
      <w:r>
        <w:separator/>
      </w:r>
    </w:p>
  </w:footnote>
  <w:footnote w:type="continuationSeparator" w:id="0">
    <w:p w:rsidR="003371A8" w:rsidRDefault="003371A8" w:rsidP="0022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B22"/>
    <w:multiLevelType w:val="hybridMultilevel"/>
    <w:tmpl w:val="70749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634"/>
    <w:rsid w:val="0000499C"/>
    <w:rsid w:val="00011A2E"/>
    <w:rsid w:val="00023186"/>
    <w:rsid w:val="00030F38"/>
    <w:rsid w:val="00034AD2"/>
    <w:rsid w:val="000355FA"/>
    <w:rsid w:val="00042443"/>
    <w:rsid w:val="00043F3E"/>
    <w:rsid w:val="00044565"/>
    <w:rsid w:val="00070C68"/>
    <w:rsid w:val="00071344"/>
    <w:rsid w:val="000810F7"/>
    <w:rsid w:val="00095A03"/>
    <w:rsid w:val="00095C8D"/>
    <w:rsid w:val="000966F2"/>
    <w:rsid w:val="000973CB"/>
    <w:rsid w:val="00097590"/>
    <w:rsid w:val="000A002E"/>
    <w:rsid w:val="000A1D26"/>
    <w:rsid w:val="000A632C"/>
    <w:rsid w:val="000B2C44"/>
    <w:rsid w:val="000B56C9"/>
    <w:rsid w:val="000C6B0F"/>
    <w:rsid w:val="000C7539"/>
    <w:rsid w:val="000C79B2"/>
    <w:rsid w:val="000D08BB"/>
    <w:rsid w:val="000D658C"/>
    <w:rsid w:val="000E7BBD"/>
    <w:rsid w:val="0010520E"/>
    <w:rsid w:val="00105D20"/>
    <w:rsid w:val="00121130"/>
    <w:rsid w:val="00124068"/>
    <w:rsid w:val="00131E0D"/>
    <w:rsid w:val="001413C4"/>
    <w:rsid w:val="00141B23"/>
    <w:rsid w:val="00145B75"/>
    <w:rsid w:val="00150DF7"/>
    <w:rsid w:val="001564D0"/>
    <w:rsid w:val="0016042A"/>
    <w:rsid w:val="0016158A"/>
    <w:rsid w:val="00161AF0"/>
    <w:rsid w:val="00162A20"/>
    <w:rsid w:val="001660FF"/>
    <w:rsid w:val="0017787B"/>
    <w:rsid w:val="00180DB2"/>
    <w:rsid w:val="0018272E"/>
    <w:rsid w:val="00182BAA"/>
    <w:rsid w:val="00182C0F"/>
    <w:rsid w:val="00186703"/>
    <w:rsid w:val="00190390"/>
    <w:rsid w:val="00190D16"/>
    <w:rsid w:val="00191DAB"/>
    <w:rsid w:val="00192F28"/>
    <w:rsid w:val="001A38BF"/>
    <w:rsid w:val="001B4F3C"/>
    <w:rsid w:val="001C4BB3"/>
    <w:rsid w:val="001C5B94"/>
    <w:rsid w:val="001D4D20"/>
    <w:rsid w:val="001D6B0F"/>
    <w:rsid w:val="001D7953"/>
    <w:rsid w:val="001E1284"/>
    <w:rsid w:val="001E56E4"/>
    <w:rsid w:val="0020161C"/>
    <w:rsid w:val="0020458D"/>
    <w:rsid w:val="00210927"/>
    <w:rsid w:val="00210B38"/>
    <w:rsid w:val="00221305"/>
    <w:rsid w:val="00222010"/>
    <w:rsid w:val="002243B7"/>
    <w:rsid w:val="00225E86"/>
    <w:rsid w:val="002263CB"/>
    <w:rsid w:val="00227A86"/>
    <w:rsid w:val="00230404"/>
    <w:rsid w:val="00235884"/>
    <w:rsid w:val="002509AE"/>
    <w:rsid w:val="00251942"/>
    <w:rsid w:val="002601B0"/>
    <w:rsid w:val="00265466"/>
    <w:rsid w:val="00282C8A"/>
    <w:rsid w:val="002841B7"/>
    <w:rsid w:val="002849F1"/>
    <w:rsid w:val="002913E7"/>
    <w:rsid w:val="002A0099"/>
    <w:rsid w:val="002A289D"/>
    <w:rsid w:val="002A3566"/>
    <w:rsid w:val="002B15D4"/>
    <w:rsid w:val="002B20C9"/>
    <w:rsid w:val="002B6BEE"/>
    <w:rsid w:val="002B6E3A"/>
    <w:rsid w:val="002B734B"/>
    <w:rsid w:val="002C3C18"/>
    <w:rsid w:val="002C557F"/>
    <w:rsid w:val="002C5BAE"/>
    <w:rsid w:val="002D525B"/>
    <w:rsid w:val="002E0099"/>
    <w:rsid w:val="002E0DC6"/>
    <w:rsid w:val="002E61EA"/>
    <w:rsid w:val="002F0A74"/>
    <w:rsid w:val="002F421F"/>
    <w:rsid w:val="002F763D"/>
    <w:rsid w:val="00301A41"/>
    <w:rsid w:val="00302AB0"/>
    <w:rsid w:val="003102F0"/>
    <w:rsid w:val="00314077"/>
    <w:rsid w:val="0032583B"/>
    <w:rsid w:val="00330A28"/>
    <w:rsid w:val="003341C9"/>
    <w:rsid w:val="003371A8"/>
    <w:rsid w:val="00343401"/>
    <w:rsid w:val="00350E37"/>
    <w:rsid w:val="00353798"/>
    <w:rsid w:val="00353939"/>
    <w:rsid w:val="0036078E"/>
    <w:rsid w:val="00364365"/>
    <w:rsid w:val="00364BDA"/>
    <w:rsid w:val="00367165"/>
    <w:rsid w:val="00367173"/>
    <w:rsid w:val="0037336A"/>
    <w:rsid w:val="00375C3C"/>
    <w:rsid w:val="00376D8D"/>
    <w:rsid w:val="00377404"/>
    <w:rsid w:val="00381D29"/>
    <w:rsid w:val="00382182"/>
    <w:rsid w:val="00382EA0"/>
    <w:rsid w:val="00392E76"/>
    <w:rsid w:val="00393916"/>
    <w:rsid w:val="003A6FE5"/>
    <w:rsid w:val="003B0283"/>
    <w:rsid w:val="003B1ABA"/>
    <w:rsid w:val="003B5E17"/>
    <w:rsid w:val="003C3EFF"/>
    <w:rsid w:val="003C5B84"/>
    <w:rsid w:val="003C728E"/>
    <w:rsid w:val="003D01A3"/>
    <w:rsid w:val="003D3101"/>
    <w:rsid w:val="003D7048"/>
    <w:rsid w:val="003E1A75"/>
    <w:rsid w:val="003E3A58"/>
    <w:rsid w:val="003E487C"/>
    <w:rsid w:val="003E5CEB"/>
    <w:rsid w:val="003F3AF7"/>
    <w:rsid w:val="003F5350"/>
    <w:rsid w:val="003F5E6A"/>
    <w:rsid w:val="00401B1F"/>
    <w:rsid w:val="004043A8"/>
    <w:rsid w:val="0041225A"/>
    <w:rsid w:val="004159B2"/>
    <w:rsid w:val="00420353"/>
    <w:rsid w:val="004240E6"/>
    <w:rsid w:val="0042439F"/>
    <w:rsid w:val="0042552C"/>
    <w:rsid w:val="004263F6"/>
    <w:rsid w:val="00427096"/>
    <w:rsid w:val="0043560C"/>
    <w:rsid w:val="00441599"/>
    <w:rsid w:val="0044289D"/>
    <w:rsid w:val="00442C39"/>
    <w:rsid w:val="0045179C"/>
    <w:rsid w:val="00452321"/>
    <w:rsid w:val="00453EE6"/>
    <w:rsid w:val="004563A2"/>
    <w:rsid w:val="00457F61"/>
    <w:rsid w:val="004756FD"/>
    <w:rsid w:val="00481B89"/>
    <w:rsid w:val="00482F7C"/>
    <w:rsid w:val="00483FAE"/>
    <w:rsid w:val="00493C38"/>
    <w:rsid w:val="00494CE8"/>
    <w:rsid w:val="0049541C"/>
    <w:rsid w:val="0049602F"/>
    <w:rsid w:val="00496BCF"/>
    <w:rsid w:val="004A3F73"/>
    <w:rsid w:val="004B0761"/>
    <w:rsid w:val="004B095C"/>
    <w:rsid w:val="004B09EE"/>
    <w:rsid w:val="004B42E5"/>
    <w:rsid w:val="004C1FDA"/>
    <w:rsid w:val="004D12A7"/>
    <w:rsid w:val="004D4A0D"/>
    <w:rsid w:val="004E7075"/>
    <w:rsid w:val="004F29DA"/>
    <w:rsid w:val="00503BCE"/>
    <w:rsid w:val="00504E54"/>
    <w:rsid w:val="0050564B"/>
    <w:rsid w:val="005070EF"/>
    <w:rsid w:val="00507AD8"/>
    <w:rsid w:val="0051042B"/>
    <w:rsid w:val="00515D53"/>
    <w:rsid w:val="005170AF"/>
    <w:rsid w:val="00520281"/>
    <w:rsid w:val="00525E8D"/>
    <w:rsid w:val="005347A9"/>
    <w:rsid w:val="005408CB"/>
    <w:rsid w:val="0055161C"/>
    <w:rsid w:val="005538E8"/>
    <w:rsid w:val="00575413"/>
    <w:rsid w:val="00584DEB"/>
    <w:rsid w:val="005870DE"/>
    <w:rsid w:val="00590690"/>
    <w:rsid w:val="00590CDF"/>
    <w:rsid w:val="00591ADC"/>
    <w:rsid w:val="005B0611"/>
    <w:rsid w:val="005B70D5"/>
    <w:rsid w:val="005B7C7B"/>
    <w:rsid w:val="005C0A76"/>
    <w:rsid w:val="005D064C"/>
    <w:rsid w:val="005D43BA"/>
    <w:rsid w:val="005D59D9"/>
    <w:rsid w:val="005E54B3"/>
    <w:rsid w:val="005E6402"/>
    <w:rsid w:val="005E726F"/>
    <w:rsid w:val="005E7B29"/>
    <w:rsid w:val="005F2AC1"/>
    <w:rsid w:val="005F7DD9"/>
    <w:rsid w:val="006025E7"/>
    <w:rsid w:val="00602FB9"/>
    <w:rsid w:val="00607B71"/>
    <w:rsid w:val="00614D99"/>
    <w:rsid w:val="0061550B"/>
    <w:rsid w:val="00616E9C"/>
    <w:rsid w:val="00616EE2"/>
    <w:rsid w:val="0062514E"/>
    <w:rsid w:val="00627C8F"/>
    <w:rsid w:val="00634D5B"/>
    <w:rsid w:val="006354E2"/>
    <w:rsid w:val="00640E8D"/>
    <w:rsid w:val="00651362"/>
    <w:rsid w:val="0065708D"/>
    <w:rsid w:val="00666A7E"/>
    <w:rsid w:val="00677704"/>
    <w:rsid w:val="00687D62"/>
    <w:rsid w:val="00693B63"/>
    <w:rsid w:val="006A2C54"/>
    <w:rsid w:val="006A3468"/>
    <w:rsid w:val="006A6925"/>
    <w:rsid w:val="006B10AA"/>
    <w:rsid w:val="006B17F2"/>
    <w:rsid w:val="006B20CF"/>
    <w:rsid w:val="006B41BC"/>
    <w:rsid w:val="006B5323"/>
    <w:rsid w:val="006C6E4F"/>
    <w:rsid w:val="006D01FB"/>
    <w:rsid w:val="006D5000"/>
    <w:rsid w:val="006D6573"/>
    <w:rsid w:val="006D76D7"/>
    <w:rsid w:val="006E2365"/>
    <w:rsid w:val="006F12F6"/>
    <w:rsid w:val="006F38DC"/>
    <w:rsid w:val="006F7C1E"/>
    <w:rsid w:val="006F7CC4"/>
    <w:rsid w:val="00703916"/>
    <w:rsid w:val="00704EE9"/>
    <w:rsid w:val="007111E9"/>
    <w:rsid w:val="00713A0B"/>
    <w:rsid w:val="00715311"/>
    <w:rsid w:val="00717C93"/>
    <w:rsid w:val="00721452"/>
    <w:rsid w:val="00733812"/>
    <w:rsid w:val="007344BF"/>
    <w:rsid w:val="007458D0"/>
    <w:rsid w:val="00752494"/>
    <w:rsid w:val="00752FBE"/>
    <w:rsid w:val="0076028C"/>
    <w:rsid w:val="0076506E"/>
    <w:rsid w:val="007820EB"/>
    <w:rsid w:val="0078242D"/>
    <w:rsid w:val="0079200C"/>
    <w:rsid w:val="00792047"/>
    <w:rsid w:val="007A2AC1"/>
    <w:rsid w:val="007A64E1"/>
    <w:rsid w:val="007B0DE0"/>
    <w:rsid w:val="007B1415"/>
    <w:rsid w:val="007C3409"/>
    <w:rsid w:val="007C37BF"/>
    <w:rsid w:val="007C3A4F"/>
    <w:rsid w:val="007C7644"/>
    <w:rsid w:val="007D0FB7"/>
    <w:rsid w:val="007E3152"/>
    <w:rsid w:val="007E6741"/>
    <w:rsid w:val="007F0448"/>
    <w:rsid w:val="007F0640"/>
    <w:rsid w:val="007F2F6C"/>
    <w:rsid w:val="008102D4"/>
    <w:rsid w:val="0081536D"/>
    <w:rsid w:val="00816BAA"/>
    <w:rsid w:val="00822CDA"/>
    <w:rsid w:val="00826F78"/>
    <w:rsid w:val="008361F6"/>
    <w:rsid w:val="00853802"/>
    <w:rsid w:val="00857514"/>
    <w:rsid w:val="00860F75"/>
    <w:rsid w:val="00861EAC"/>
    <w:rsid w:val="00863A30"/>
    <w:rsid w:val="00866C89"/>
    <w:rsid w:val="00870032"/>
    <w:rsid w:val="00874C8D"/>
    <w:rsid w:val="008751BE"/>
    <w:rsid w:val="00882A68"/>
    <w:rsid w:val="00883227"/>
    <w:rsid w:val="00890272"/>
    <w:rsid w:val="00895A6E"/>
    <w:rsid w:val="008B4107"/>
    <w:rsid w:val="008B43B1"/>
    <w:rsid w:val="008B7E13"/>
    <w:rsid w:val="008C1272"/>
    <w:rsid w:val="008C20A8"/>
    <w:rsid w:val="008C30E7"/>
    <w:rsid w:val="008C6C49"/>
    <w:rsid w:val="008C70B1"/>
    <w:rsid w:val="008D33D7"/>
    <w:rsid w:val="008D39FE"/>
    <w:rsid w:val="008D45FA"/>
    <w:rsid w:val="008E310B"/>
    <w:rsid w:val="008E66AF"/>
    <w:rsid w:val="008F7F39"/>
    <w:rsid w:val="00900D1C"/>
    <w:rsid w:val="00904117"/>
    <w:rsid w:val="009049B1"/>
    <w:rsid w:val="00911B33"/>
    <w:rsid w:val="00912E26"/>
    <w:rsid w:val="009143A5"/>
    <w:rsid w:val="00915632"/>
    <w:rsid w:val="00916050"/>
    <w:rsid w:val="009213B2"/>
    <w:rsid w:val="00926DC5"/>
    <w:rsid w:val="00926F2A"/>
    <w:rsid w:val="00940AD8"/>
    <w:rsid w:val="0094284C"/>
    <w:rsid w:val="009453CB"/>
    <w:rsid w:val="009520F7"/>
    <w:rsid w:val="009632D9"/>
    <w:rsid w:val="009650D8"/>
    <w:rsid w:val="0097002F"/>
    <w:rsid w:val="009701B5"/>
    <w:rsid w:val="0097363C"/>
    <w:rsid w:val="009745EB"/>
    <w:rsid w:val="00977DD1"/>
    <w:rsid w:val="0098197B"/>
    <w:rsid w:val="00981C68"/>
    <w:rsid w:val="00982711"/>
    <w:rsid w:val="00984FFA"/>
    <w:rsid w:val="00985846"/>
    <w:rsid w:val="009865B8"/>
    <w:rsid w:val="00992BBC"/>
    <w:rsid w:val="0099661C"/>
    <w:rsid w:val="009A2E0C"/>
    <w:rsid w:val="009A7575"/>
    <w:rsid w:val="009C0C46"/>
    <w:rsid w:val="009C4985"/>
    <w:rsid w:val="009C74DF"/>
    <w:rsid w:val="009D480F"/>
    <w:rsid w:val="009E08D3"/>
    <w:rsid w:val="009E3F63"/>
    <w:rsid w:val="009E423B"/>
    <w:rsid w:val="009E51C9"/>
    <w:rsid w:val="009E73F6"/>
    <w:rsid w:val="00A027A4"/>
    <w:rsid w:val="00A04A2C"/>
    <w:rsid w:val="00A0528C"/>
    <w:rsid w:val="00A12DE0"/>
    <w:rsid w:val="00A14D6C"/>
    <w:rsid w:val="00A15CC7"/>
    <w:rsid w:val="00A25D12"/>
    <w:rsid w:val="00A26ED3"/>
    <w:rsid w:val="00A35B1B"/>
    <w:rsid w:val="00A442C0"/>
    <w:rsid w:val="00A51C8F"/>
    <w:rsid w:val="00A6421E"/>
    <w:rsid w:val="00A7044F"/>
    <w:rsid w:val="00A71401"/>
    <w:rsid w:val="00A71916"/>
    <w:rsid w:val="00A82D88"/>
    <w:rsid w:val="00A842EF"/>
    <w:rsid w:val="00A878D7"/>
    <w:rsid w:val="00A94CAE"/>
    <w:rsid w:val="00A97168"/>
    <w:rsid w:val="00AA5E22"/>
    <w:rsid w:val="00AA6C8F"/>
    <w:rsid w:val="00AA7503"/>
    <w:rsid w:val="00AB3DA8"/>
    <w:rsid w:val="00AB46EB"/>
    <w:rsid w:val="00AC06DA"/>
    <w:rsid w:val="00AC2A59"/>
    <w:rsid w:val="00AC3554"/>
    <w:rsid w:val="00AC71C1"/>
    <w:rsid w:val="00AD33BF"/>
    <w:rsid w:val="00AD4BAA"/>
    <w:rsid w:val="00AD7EF6"/>
    <w:rsid w:val="00AF4E11"/>
    <w:rsid w:val="00B03957"/>
    <w:rsid w:val="00B13FE9"/>
    <w:rsid w:val="00B20A8D"/>
    <w:rsid w:val="00B2530E"/>
    <w:rsid w:val="00B3476B"/>
    <w:rsid w:val="00B35A1F"/>
    <w:rsid w:val="00B36F17"/>
    <w:rsid w:val="00B43FE1"/>
    <w:rsid w:val="00B5098C"/>
    <w:rsid w:val="00B52504"/>
    <w:rsid w:val="00B544BE"/>
    <w:rsid w:val="00B6033D"/>
    <w:rsid w:val="00B70616"/>
    <w:rsid w:val="00B72EB3"/>
    <w:rsid w:val="00B84C1C"/>
    <w:rsid w:val="00B851C2"/>
    <w:rsid w:val="00B86FBF"/>
    <w:rsid w:val="00B87435"/>
    <w:rsid w:val="00B902CF"/>
    <w:rsid w:val="00B92CFF"/>
    <w:rsid w:val="00BA66A6"/>
    <w:rsid w:val="00BA6A77"/>
    <w:rsid w:val="00BC2E82"/>
    <w:rsid w:val="00BC350B"/>
    <w:rsid w:val="00BC4715"/>
    <w:rsid w:val="00BC68F6"/>
    <w:rsid w:val="00BD136E"/>
    <w:rsid w:val="00BD5473"/>
    <w:rsid w:val="00BD5F61"/>
    <w:rsid w:val="00BD68E5"/>
    <w:rsid w:val="00BD68F0"/>
    <w:rsid w:val="00BD69E6"/>
    <w:rsid w:val="00BF1367"/>
    <w:rsid w:val="00BF3357"/>
    <w:rsid w:val="00BF581F"/>
    <w:rsid w:val="00C002B8"/>
    <w:rsid w:val="00C0255A"/>
    <w:rsid w:val="00C03E3B"/>
    <w:rsid w:val="00C07211"/>
    <w:rsid w:val="00C11D26"/>
    <w:rsid w:val="00C201EC"/>
    <w:rsid w:val="00C266A4"/>
    <w:rsid w:val="00C3073F"/>
    <w:rsid w:val="00C409EF"/>
    <w:rsid w:val="00C41630"/>
    <w:rsid w:val="00C57B23"/>
    <w:rsid w:val="00C6105B"/>
    <w:rsid w:val="00C65C95"/>
    <w:rsid w:val="00C71951"/>
    <w:rsid w:val="00C80E8D"/>
    <w:rsid w:val="00C837E0"/>
    <w:rsid w:val="00C859CB"/>
    <w:rsid w:val="00C863F2"/>
    <w:rsid w:val="00CA27AB"/>
    <w:rsid w:val="00CA4B71"/>
    <w:rsid w:val="00CA6152"/>
    <w:rsid w:val="00CB0057"/>
    <w:rsid w:val="00CB084B"/>
    <w:rsid w:val="00CB684E"/>
    <w:rsid w:val="00CC089B"/>
    <w:rsid w:val="00CC7EE0"/>
    <w:rsid w:val="00CD10B8"/>
    <w:rsid w:val="00CD45F0"/>
    <w:rsid w:val="00CD7769"/>
    <w:rsid w:val="00CE6071"/>
    <w:rsid w:val="00CE6242"/>
    <w:rsid w:val="00CF737A"/>
    <w:rsid w:val="00D00D45"/>
    <w:rsid w:val="00D044F4"/>
    <w:rsid w:val="00D06F25"/>
    <w:rsid w:val="00D15971"/>
    <w:rsid w:val="00D25588"/>
    <w:rsid w:val="00D87030"/>
    <w:rsid w:val="00D90FE7"/>
    <w:rsid w:val="00D947CF"/>
    <w:rsid w:val="00DA0C4D"/>
    <w:rsid w:val="00DA4141"/>
    <w:rsid w:val="00DB0580"/>
    <w:rsid w:val="00DB3548"/>
    <w:rsid w:val="00DB7268"/>
    <w:rsid w:val="00DC143F"/>
    <w:rsid w:val="00DC3064"/>
    <w:rsid w:val="00DC6C41"/>
    <w:rsid w:val="00DC6D15"/>
    <w:rsid w:val="00DC7423"/>
    <w:rsid w:val="00DD54B3"/>
    <w:rsid w:val="00DD700B"/>
    <w:rsid w:val="00DE1E1C"/>
    <w:rsid w:val="00DE3A16"/>
    <w:rsid w:val="00DF0FEA"/>
    <w:rsid w:val="00DF395A"/>
    <w:rsid w:val="00DF71DC"/>
    <w:rsid w:val="00E03B5D"/>
    <w:rsid w:val="00E06220"/>
    <w:rsid w:val="00E064DD"/>
    <w:rsid w:val="00E070CA"/>
    <w:rsid w:val="00E07634"/>
    <w:rsid w:val="00E1281E"/>
    <w:rsid w:val="00E24D3E"/>
    <w:rsid w:val="00E25309"/>
    <w:rsid w:val="00E260F9"/>
    <w:rsid w:val="00E2725A"/>
    <w:rsid w:val="00E3299C"/>
    <w:rsid w:val="00E434B5"/>
    <w:rsid w:val="00E43542"/>
    <w:rsid w:val="00E45126"/>
    <w:rsid w:val="00E47F69"/>
    <w:rsid w:val="00E538F7"/>
    <w:rsid w:val="00E608E5"/>
    <w:rsid w:val="00E62A46"/>
    <w:rsid w:val="00E65842"/>
    <w:rsid w:val="00E71BC2"/>
    <w:rsid w:val="00E72DE3"/>
    <w:rsid w:val="00E73D25"/>
    <w:rsid w:val="00E743E8"/>
    <w:rsid w:val="00E8590E"/>
    <w:rsid w:val="00E90CA4"/>
    <w:rsid w:val="00EA3C87"/>
    <w:rsid w:val="00EB2DC5"/>
    <w:rsid w:val="00EB7B97"/>
    <w:rsid w:val="00EC28F1"/>
    <w:rsid w:val="00EC48F6"/>
    <w:rsid w:val="00EC53DC"/>
    <w:rsid w:val="00EC6CF5"/>
    <w:rsid w:val="00ED3721"/>
    <w:rsid w:val="00ED3F6B"/>
    <w:rsid w:val="00EE0431"/>
    <w:rsid w:val="00EE0990"/>
    <w:rsid w:val="00EE3436"/>
    <w:rsid w:val="00EE3D40"/>
    <w:rsid w:val="00EE3DBE"/>
    <w:rsid w:val="00EE6442"/>
    <w:rsid w:val="00EE693D"/>
    <w:rsid w:val="00EF0AFD"/>
    <w:rsid w:val="00F0117A"/>
    <w:rsid w:val="00F0343F"/>
    <w:rsid w:val="00F042F0"/>
    <w:rsid w:val="00F17599"/>
    <w:rsid w:val="00F2084B"/>
    <w:rsid w:val="00F23DFF"/>
    <w:rsid w:val="00F353AC"/>
    <w:rsid w:val="00F45497"/>
    <w:rsid w:val="00F45D36"/>
    <w:rsid w:val="00F60727"/>
    <w:rsid w:val="00F67896"/>
    <w:rsid w:val="00F67923"/>
    <w:rsid w:val="00F7052F"/>
    <w:rsid w:val="00F71DF4"/>
    <w:rsid w:val="00F8588D"/>
    <w:rsid w:val="00F879A5"/>
    <w:rsid w:val="00F939F4"/>
    <w:rsid w:val="00F9410F"/>
    <w:rsid w:val="00F9783E"/>
    <w:rsid w:val="00FA2460"/>
    <w:rsid w:val="00FA5BAC"/>
    <w:rsid w:val="00FB25E3"/>
    <w:rsid w:val="00FB31A5"/>
    <w:rsid w:val="00FB48AD"/>
    <w:rsid w:val="00FB497B"/>
    <w:rsid w:val="00FB6EE8"/>
    <w:rsid w:val="00FC4CF8"/>
    <w:rsid w:val="00FD4054"/>
    <w:rsid w:val="00FD46B8"/>
    <w:rsid w:val="00FD4C3E"/>
    <w:rsid w:val="00FE1ABF"/>
    <w:rsid w:val="00FE7B58"/>
    <w:rsid w:val="00FE7F54"/>
    <w:rsid w:val="00FF233A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CC7"/>
    <w:pPr>
      <w:ind w:left="720"/>
      <w:contextualSpacing/>
    </w:pPr>
  </w:style>
  <w:style w:type="paragraph" w:customStyle="1" w:styleId="ConsPlusCell">
    <w:name w:val="ConsPlusCell"/>
    <w:uiPriority w:val="99"/>
    <w:rsid w:val="00043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A">
    <w:name w:val="! AAA !"/>
    <w:rsid w:val="00330A2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E86"/>
  </w:style>
  <w:style w:type="paragraph" w:styleId="a9">
    <w:name w:val="footer"/>
    <w:basedOn w:val="a"/>
    <w:link w:val="aa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F5AF-5892-4E1A-8FCE-D0983E8C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23</cp:revision>
  <cp:lastPrinted>2014-07-26T04:19:00Z</cp:lastPrinted>
  <dcterms:created xsi:type="dcterms:W3CDTF">2014-06-20T17:06:00Z</dcterms:created>
  <dcterms:modified xsi:type="dcterms:W3CDTF">2015-03-02T08:12:00Z</dcterms:modified>
</cp:coreProperties>
</file>